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3B34E" w14:textId="77777777" w:rsidR="00184EAB" w:rsidRDefault="00176DC6">
      <w:r>
        <w:rPr>
          <w:noProof/>
        </w:rPr>
        <w:drawing>
          <wp:anchor distT="0" distB="0" distL="114300" distR="114300" simplePos="0" relativeHeight="251665408" behindDoc="0" locked="0" layoutInCell="1" allowOverlap="1" wp14:anchorId="0C73B3B3" wp14:editId="0C73B3B4">
            <wp:simplePos x="0" y="0"/>
            <wp:positionH relativeFrom="column">
              <wp:posOffset>0</wp:posOffset>
            </wp:positionH>
            <wp:positionV relativeFrom="paragraph">
              <wp:posOffset>-254000</wp:posOffset>
            </wp:positionV>
            <wp:extent cx="1391920" cy="914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B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3B3B5" wp14:editId="0C73B3B6">
                <wp:simplePos x="0" y="0"/>
                <wp:positionH relativeFrom="column">
                  <wp:posOffset>1485900</wp:posOffset>
                </wp:positionH>
                <wp:positionV relativeFrom="paragraph">
                  <wp:posOffset>-228600</wp:posOffset>
                </wp:positionV>
                <wp:extent cx="5146675" cy="838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66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3B3BF" w14:textId="77777777" w:rsidR="00184EAB" w:rsidRPr="002A0F08" w:rsidRDefault="00184EAB" w:rsidP="008D70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2A0F08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Fayette County Housing Authority</w:t>
                            </w:r>
                          </w:p>
                          <w:p w14:paraId="0C73B3C0" w14:textId="77777777" w:rsid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624 Pittsburgh Road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8D707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Phone: 724-434-2100</w:t>
                            </w:r>
                          </w:p>
                          <w:p w14:paraId="0C73B3C1" w14:textId="77777777" w:rsidR="00184EAB" w:rsidRDefault="00275B45" w:rsidP="008D7070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8D707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Uniontown, PA 15401</w:t>
                            </w:r>
                            <w:r w:rsidR="00184E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184E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184E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184E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176DC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D707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www.faycha.org</w:t>
                            </w:r>
                          </w:p>
                          <w:p w14:paraId="0C73B3C2" w14:textId="77777777" w:rsidR="008D7070" w:rsidRPr="00184EAB" w:rsidRDefault="008D7070" w:rsidP="008D7070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C73B3C3" w14:textId="77777777" w:rsidR="00184EAB" w:rsidRPr="00184EAB" w:rsidRDefault="00184EAB" w:rsidP="00184EA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3B3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pt;margin-top:-18pt;width:405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" fillcolor="white [3201]" stroked="f" strokeweight=".5pt">
                <v:textbox inset=",.72pt">
                  <w:txbxContent>
                    <w:p w14:paraId="0C73B3BF" w14:textId="77777777" w:rsidR="00184EAB" w:rsidRPr="002A0F08" w:rsidRDefault="00184EAB" w:rsidP="008D70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2A0F08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Fayette County Housing Authority</w:t>
                      </w:r>
                    </w:p>
                    <w:p w14:paraId="0C73B3C0" w14:textId="77777777" w:rsid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624 Pittsburgh Road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="008D707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Phone: 724-434-2100</w:t>
                      </w:r>
                    </w:p>
                    <w:p w14:paraId="0C73B3C1" w14:textId="77777777" w:rsidR="00184EAB" w:rsidRDefault="00275B45" w:rsidP="008D7070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</w:t>
                      </w:r>
                      <w:r w:rsidR="008D707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Uniontown, PA 15401</w:t>
                      </w:r>
                      <w:r w:rsidR="00184EA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="00184EA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="00184EA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="00184EA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</w:t>
                      </w:r>
                      <w:r w:rsidR="00176DC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="008D707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www.faycha.org</w:t>
                      </w:r>
                    </w:p>
                    <w:p w14:paraId="0C73B3C2" w14:textId="77777777" w:rsidR="008D7070" w:rsidRPr="00184EAB" w:rsidRDefault="008D7070" w:rsidP="008D7070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</w:p>
                    <w:p w14:paraId="0C73B3C3" w14:textId="77777777" w:rsidR="00184EAB" w:rsidRPr="00184EAB" w:rsidRDefault="00184EAB" w:rsidP="00184EAB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73B34F" w14:textId="77777777" w:rsidR="00184EAB" w:rsidRPr="00184EAB" w:rsidRDefault="00184EAB" w:rsidP="00184EAB"/>
    <w:p w14:paraId="0C73B350" w14:textId="77777777" w:rsidR="003E5616" w:rsidRDefault="003E5616" w:rsidP="00FB484E">
      <w:pPr>
        <w:spacing w:after="0" w:line="240" w:lineRule="auto"/>
        <w:ind w:left="1627"/>
      </w:pPr>
    </w:p>
    <w:p w14:paraId="0C73B351" w14:textId="77777777" w:rsidR="00FB484E" w:rsidRDefault="00E86EE1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C73B3B7" wp14:editId="0C73B3B8">
                <wp:simplePos x="0" y="0"/>
                <wp:positionH relativeFrom="column">
                  <wp:posOffset>890270</wp:posOffset>
                </wp:positionH>
                <wp:positionV relativeFrom="paragraph">
                  <wp:posOffset>86360</wp:posOffset>
                </wp:positionV>
                <wp:extent cx="12065" cy="6981190"/>
                <wp:effectExtent l="0" t="0" r="698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69811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19BE2" id="Rectangle 5" o:spid="_x0000_s1026" style="position:absolute;margin-left:70.1pt;margin-top:6.8pt;width:.95pt;height:54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b6dgIAAPo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" o:allowincell="f" fillcolor="black" stroked="f"/>
            </w:pict>
          </mc:Fallback>
        </mc:AlternateContent>
      </w:r>
    </w:p>
    <w:p w14:paraId="0C73B352" w14:textId="57EED6D3" w:rsidR="00AE28C8" w:rsidRDefault="00E86EE1" w:rsidP="00183445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A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3B3B9" wp14:editId="0C73B3BA">
                <wp:simplePos x="0" y="0"/>
                <wp:positionH relativeFrom="column">
                  <wp:posOffset>-47625</wp:posOffset>
                </wp:positionH>
                <wp:positionV relativeFrom="paragraph">
                  <wp:posOffset>51435</wp:posOffset>
                </wp:positionV>
                <wp:extent cx="933450" cy="57626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76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3B3C4" w14:textId="77777777" w:rsidR="00184EAB" w:rsidRPr="00184EAB" w:rsidRDefault="00B7532D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  <w:t>Mark Yauger</w:t>
                            </w:r>
                          </w:p>
                          <w:p w14:paraId="0C73B3C5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  <w:r w:rsidRPr="00184EAB"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  <w:t>Executive Director</w:t>
                            </w:r>
                          </w:p>
                          <w:p w14:paraId="0C73B3C6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C7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C8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C9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CA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CB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184EAB">
                              <w:rPr>
                                <w:rFonts w:ascii="Book Antiqua" w:hAnsi="Book Antiqua" w:cs="Times New Roman"/>
                                <w:b/>
                                <w:sz w:val="12"/>
                                <w:szCs w:val="12"/>
                              </w:rPr>
                              <w:t>Board of Directors</w:t>
                            </w:r>
                          </w:p>
                          <w:p w14:paraId="0C73B3CC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CD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CE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CF" w14:textId="77777777" w:rsidR="00184EAB" w:rsidRPr="00184EAB" w:rsidRDefault="000E5E1E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  <w:t>Harry Fike</w:t>
                            </w:r>
                          </w:p>
                          <w:p w14:paraId="0C73B3D0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  <w:r w:rsidRPr="00184EAB"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  <w:t>Chairman</w:t>
                            </w:r>
                          </w:p>
                          <w:p w14:paraId="0C73B3D1" w14:textId="77777777" w:rsid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D2" w14:textId="77777777" w:rsidR="00057A3C" w:rsidRPr="00184EAB" w:rsidRDefault="00057A3C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D3" w14:textId="77777777" w:rsidR="00057A3C" w:rsidRPr="00184EAB" w:rsidRDefault="00B7532D" w:rsidP="00057A3C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  <w:t>Ernest De</w:t>
                            </w:r>
                            <w:r w:rsidR="008F6173"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  <w:t>lasio</w:t>
                            </w:r>
                          </w:p>
                          <w:p w14:paraId="0C73B3D4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  <w:r w:rsidRPr="00184EAB"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  <w:t>Vice-Chairman</w:t>
                            </w:r>
                          </w:p>
                          <w:p w14:paraId="0C73B3D5" w14:textId="77777777" w:rsid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D6" w14:textId="77777777" w:rsidR="00057A3C" w:rsidRPr="00184EAB" w:rsidRDefault="00057A3C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D7" w14:textId="77777777" w:rsidR="00057A3C" w:rsidRPr="00184EAB" w:rsidRDefault="00176DC6" w:rsidP="00057A3C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  <w:t>Joyce Nuccetelli</w:t>
                            </w:r>
                          </w:p>
                          <w:p w14:paraId="0C73B3D8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  <w:r w:rsidRPr="00184EAB"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  <w:t>Treasurer</w:t>
                            </w:r>
                          </w:p>
                          <w:p w14:paraId="0C73B3D9" w14:textId="77777777" w:rsid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DA" w14:textId="77777777" w:rsidR="00057A3C" w:rsidRPr="00184EAB" w:rsidRDefault="00057A3C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DB" w14:textId="77777777" w:rsidR="00057A3C" w:rsidRPr="00184EAB" w:rsidRDefault="00176DC6" w:rsidP="00057A3C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  <w:t>Kerri Baker</w:t>
                            </w:r>
                          </w:p>
                          <w:p w14:paraId="0C73B3DC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  <w:r w:rsidRPr="00184EAB"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  <w:t>Asst. Treasurer</w:t>
                            </w:r>
                          </w:p>
                          <w:p w14:paraId="0C73B3DD" w14:textId="77777777" w:rsid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DE" w14:textId="77777777" w:rsidR="00A67D2F" w:rsidRPr="00184EAB" w:rsidRDefault="00A67D2F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DF" w14:textId="77777777" w:rsidR="00184EAB" w:rsidRPr="00184EAB" w:rsidRDefault="000E5E1E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  <w:t>Beverly Beal</w:t>
                            </w:r>
                          </w:p>
                          <w:p w14:paraId="0C73B3E0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  <w:r w:rsidRPr="00184EAB"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  <w:t>Secretary</w:t>
                            </w:r>
                          </w:p>
                          <w:p w14:paraId="0C73B3E1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E2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E3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E4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E5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  <w:r w:rsidRPr="00184EAB"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  <w:t>Davis &amp; Davis</w:t>
                            </w:r>
                          </w:p>
                          <w:p w14:paraId="0C73B3E6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  <w:r w:rsidRPr="00184EAB"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  <w:t>Attorneys at Law</w:t>
                            </w:r>
                          </w:p>
                          <w:p w14:paraId="0C73B3E7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E8" w14:textId="77777777" w:rsidR="00184EAB" w:rsidRPr="00184EAB" w:rsidRDefault="00184EAB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E9" w14:textId="77777777" w:rsidR="003E5616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EA" w14:textId="77777777" w:rsidR="003E5616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EB" w14:textId="77777777" w:rsidR="003E5616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EC" w14:textId="77777777" w:rsidR="003E5616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ED" w14:textId="77777777" w:rsidR="003E5616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EE" w14:textId="77777777" w:rsidR="003E5616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EF" w14:textId="77777777" w:rsidR="003E5616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F0" w14:textId="77777777" w:rsidR="003E5616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F1" w14:textId="77777777" w:rsidR="003E5616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F2" w14:textId="77777777" w:rsidR="003E5616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F3" w14:textId="77777777" w:rsidR="003E5616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F4" w14:textId="77777777" w:rsidR="003E5616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F5" w14:textId="77777777" w:rsidR="003E5616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F6" w14:textId="77777777" w:rsidR="003E5616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F7" w14:textId="77777777" w:rsidR="003E5616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F8" w14:textId="77777777" w:rsidR="003E5616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F9" w14:textId="77777777" w:rsidR="003E5616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FA" w14:textId="77777777" w:rsidR="003E5616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FB" w14:textId="77777777" w:rsidR="003E5616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FC" w14:textId="77777777" w:rsidR="003E5616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C73B3FD" w14:textId="77777777" w:rsidR="003E5616" w:rsidRPr="00184EAB" w:rsidRDefault="003E5616" w:rsidP="00184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3B3B9" id="Text Box 6" o:spid="_x0000_s1027" type="#_x0000_t202" style="position:absolute;left:0;text-align:left;margin-left:-3.75pt;margin-top:4.05pt;width:73.5pt;height:45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" fillcolor="white [3201]" stroked="f" strokeweight=".5pt">
                <v:textbox>
                  <w:txbxContent>
                    <w:p w14:paraId="0C73B3C4" w14:textId="77777777" w:rsidR="00184EAB" w:rsidRPr="00184EAB" w:rsidRDefault="00B7532D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  <w:t>Mark Yauger</w:t>
                      </w:r>
                    </w:p>
                    <w:p w14:paraId="0C73B3C5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  <w:r w:rsidRPr="00184EAB"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  <w:t>Executive Director</w:t>
                      </w:r>
                    </w:p>
                    <w:p w14:paraId="0C73B3C6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C7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C8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C9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CA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CB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b/>
                          <w:sz w:val="12"/>
                          <w:szCs w:val="12"/>
                        </w:rPr>
                      </w:pPr>
                      <w:r w:rsidRPr="00184EAB">
                        <w:rPr>
                          <w:rFonts w:ascii="Book Antiqua" w:hAnsi="Book Antiqua" w:cs="Times New Roman"/>
                          <w:b/>
                          <w:sz w:val="12"/>
                          <w:szCs w:val="12"/>
                        </w:rPr>
                        <w:t>Board of Directors</w:t>
                      </w:r>
                    </w:p>
                    <w:p w14:paraId="0C73B3CC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CD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CE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CF" w14:textId="77777777" w:rsidR="00184EAB" w:rsidRPr="00184EAB" w:rsidRDefault="000E5E1E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  <w:t>Harry Fike</w:t>
                      </w:r>
                    </w:p>
                    <w:p w14:paraId="0C73B3D0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  <w:r w:rsidRPr="00184EAB"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  <w:t>Chairman</w:t>
                      </w:r>
                    </w:p>
                    <w:p w14:paraId="0C73B3D1" w14:textId="77777777" w:rsid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D2" w14:textId="77777777" w:rsidR="00057A3C" w:rsidRPr="00184EAB" w:rsidRDefault="00057A3C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D3" w14:textId="77777777" w:rsidR="00057A3C" w:rsidRPr="00184EAB" w:rsidRDefault="00B7532D" w:rsidP="00057A3C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  <w:t>Ernest De</w:t>
                      </w:r>
                      <w:r w:rsidR="008F6173"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  <w:t>lasio</w:t>
                      </w:r>
                    </w:p>
                    <w:p w14:paraId="0C73B3D4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  <w:r w:rsidRPr="00184EAB"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  <w:t>Vice-Chairman</w:t>
                      </w:r>
                    </w:p>
                    <w:p w14:paraId="0C73B3D5" w14:textId="77777777" w:rsid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D6" w14:textId="77777777" w:rsidR="00057A3C" w:rsidRPr="00184EAB" w:rsidRDefault="00057A3C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D7" w14:textId="77777777" w:rsidR="00057A3C" w:rsidRPr="00184EAB" w:rsidRDefault="00176DC6" w:rsidP="00057A3C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  <w:t>Joyce Nuccetelli</w:t>
                      </w:r>
                    </w:p>
                    <w:p w14:paraId="0C73B3D8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  <w:r w:rsidRPr="00184EAB"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  <w:t>Treasurer</w:t>
                      </w:r>
                    </w:p>
                    <w:p w14:paraId="0C73B3D9" w14:textId="77777777" w:rsid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DA" w14:textId="77777777" w:rsidR="00057A3C" w:rsidRPr="00184EAB" w:rsidRDefault="00057A3C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DB" w14:textId="77777777" w:rsidR="00057A3C" w:rsidRPr="00184EAB" w:rsidRDefault="00176DC6" w:rsidP="00057A3C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  <w:t>Kerri Baker</w:t>
                      </w:r>
                    </w:p>
                    <w:p w14:paraId="0C73B3DC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  <w:r w:rsidRPr="00184EAB"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  <w:t>Asst. Treasurer</w:t>
                      </w:r>
                    </w:p>
                    <w:p w14:paraId="0C73B3DD" w14:textId="77777777" w:rsid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DE" w14:textId="77777777" w:rsidR="00A67D2F" w:rsidRPr="00184EAB" w:rsidRDefault="00A67D2F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DF" w14:textId="77777777" w:rsidR="00184EAB" w:rsidRPr="00184EAB" w:rsidRDefault="000E5E1E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  <w:t>Beverly Beal</w:t>
                      </w:r>
                    </w:p>
                    <w:p w14:paraId="0C73B3E0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  <w:r w:rsidRPr="00184EAB"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  <w:t>Secretary</w:t>
                      </w:r>
                    </w:p>
                    <w:p w14:paraId="0C73B3E1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E2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E3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E4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E5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  <w:r w:rsidRPr="00184EAB"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  <w:t>Davis &amp; Davis</w:t>
                      </w:r>
                    </w:p>
                    <w:p w14:paraId="0C73B3E6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  <w:r w:rsidRPr="00184EAB"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  <w:t>Attorneys at Law</w:t>
                      </w:r>
                    </w:p>
                    <w:p w14:paraId="0C73B3E7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E8" w14:textId="77777777" w:rsidR="00184EAB" w:rsidRPr="00184EAB" w:rsidRDefault="00184EAB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E9" w14:textId="77777777" w:rsidR="003E5616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EA" w14:textId="77777777" w:rsidR="003E5616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EB" w14:textId="77777777" w:rsidR="003E5616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EC" w14:textId="77777777" w:rsidR="003E5616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ED" w14:textId="77777777" w:rsidR="003E5616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EE" w14:textId="77777777" w:rsidR="003E5616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EF" w14:textId="77777777" w:rsidR="003E5616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F0" w14:textId="77777777" w:rsidR="003E5616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F1" w14:textId="77777777" w:rsidR="003E5616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F2" w14:textId="77777777" w:rsidR="003E5616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F3" w14:textId="77777777" w:rsidR="003E5616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F4" w14:textId="77777777" w:rsidR="003E5616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F5" w14:textId="77777777" w:rsidR="003E5616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F6" w14:textId="77777777" w:rsidR="003E5616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F7" w14:textId="77777777" w:rsidR="003E5616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F8" w14:textId="77777777" w:rsidR="003E5616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F9" w14:textId="77777777" w:rsidR="003E5616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FA" w14:textId="77777777" w:rsidR="003E5616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FB" w14:textId="77777777" w:rsidR="003E5616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FC" w14:textId="77777777" w:rsidR="003E5616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12"/>
                          <w:szCs w:val="12"/>
                        </w:rPr>
                      </w:pPr>
                    </w:p>
                    <w:p w14:paraId="0C73B3FD" w14:textId="77777777" w:rsidR="003E5616" w:rsidRPr="00184EAB" w:rsidRDefault="003E5616" w:rsidP="00184E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445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14:paraId="00B4500C" w14:textId="715B6885" w:rsidR="00183445" w:rsidRDefault="00183445" w:rsidP="00183445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  <w:b/>
          <w:sz w:val="28"/>
          <w:szCs w:val="28"/>
        </w:rPr>
      </w:pPr>
    </w:p>
    <w:p w14:paraId="5AC59CB4" w14:textId="0A951B58" w:rsidR="00183445" w:rsidRDefault="00183445" w:rsidP="00183445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Fayette County Housing Authority is currently purging its Section 8 Waiting List.  If you have applied for Section 8 Housing in 2017 or 2018, you either have already been contacted or will be contacted regarding your interest in the Program.</w:t>
      </w:r>
    </w:p>
    <w:p w14:paraId="1546BC57" w14:textId="55B40004" w:rsidR="00183445" w:rsidRDefault="00183445" w:rsidP="00183445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  <w:b/>
          <w:sz w:val="28"/>
          <w:szCs w:val="28"/>
        </w:rPr>
      </w:pPr>
    </w:p>
    <w:p w14:paraId="75716BF2" w14:textId="1C7A4DCA" w:rsidR="00183445" w:rsidRDefault="00183445" w:rsidP="00183445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If you receive a letter from the Housing Authority, you need to open it immediately, as there will be a deadline date for you to respond as to your interest in the Program.  If you do not meet the deadline, your Section 8 Application will automatically be withdrawn, and if you are </w:t>
      </w:r>
      <w:r w:rsidR="00ED793D">
        <w:rPr>
          <w:rFonts w:ascii="Times New Roman" w:hAnsi="Times New Roman" w:cs="Times New Roman"/>
          <w:b/>
          <w:sz w:val="28"/>
          <w:szCs w:val="28"/>
        </w:rPr>
        <w:t xml:space="preserve">still </w:t>
      </w:r>
      <w:r>
        <w:rPr>
          <w:rFonts w:ascii="Times New Roman" w:hAnsi="Times New Roman" w:cs="Times New Roman"/>
          <w:b/>
          <w:sz w:val="28"/>
          <w:szCs w:val="28"/>
        </w:rPr>
        <w:t>interested in Section 8 Housing, you will have to re-apply and go back on the Waiting List, which, at this time, is approximately a 2 year wait.  There will be no exceptions to the deadline date.</w:t>
      </w:r>
    </w:p>
    <w:p w14:paraId="11BE6706" w14:textId="50830B79" w:rsidR="00183445" w:rsidRDefault="00183445" w:rsidP="00183445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  <w:b/>
          <w:sz w:val="28"/>
          <w:szCs w:val="28"/>
        </w:rPr>
      </w:pPr>
    </w:p>
    <w:p w14:paraId="4E5C06EF" w14:textId="37E64806" w:rsidR="00183445" w:rsidRDefault="00183445" w:rsidP="00183445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Housing Authority intends to issue Vouchers to all interested applicants who return their information prior to the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deadline, and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meet all the requirement of the Department of Housing and Urban Development (HUD).</w:t>
      </w:r>
    </w:p>
    <w:p w14:paraId="1865E83F" w14:textId="188B791A" w:rsidR="00015AC7" w:rsidRDefault="00015AC7" w:rsidP="00183445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  <w:b/>
          <w:sz w:val="28"/>
          <w:szCs w:val="28"/>
        </w:rPr>
      </w:pPr>
    </w:p>
    <w:p w14:paraId="39B1A779" w14:textId="0FDCC23B" w:rsidR="00015AC7" w:rsidRPr="00183445" w:rsidRDefault="00015AC7" w:rsidP="00183445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If you have any questions, please call the Tenant Selection Department of the Fayette County Housing Authority at 724-434-2118.</w:t>
      </w:r>
      <w:bookmarkStart w:id="0" w:name="_GoBack"/>
      <w:bookmarkEnd w:id="0"/>
    </w:p>
    <w:p w14:paraId="0C73B353" w14:textId="77777777" w:rsidR="00AE28C8" w:rsidRPr="00374ACC" w:rsidRDefault="00AE28C8" w:rsidP="00AE28C8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  <w:sz w:val="24"/>
          <w:szCs w:val="24"/>
        </w:rPr>
      </w:pPr>
    </w:p>
    <w:p w14:paraId="0C73B354" w14:textId="77777777" w:rsidR="00AE28C8" w:rsidRPr="00374ACC" w:rsidRDefault="00AE28C8" w:rsidP="00AE28C8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  <w:sz w:val="24"/>
          <w:szCs w:val="24"/>
        </w:rPr>
      </w:pPr>
    </w:p>
    <w:p w14:paraId="0C73B355" w14:textId="77777777" w:rsidR="00AE28C8" w:rsidRPr="00374ACC" w:rsidRDefault="00AE28C8" w:rsidP="00AE28C8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  <w:sz w:val="24"/>
          <w:szCs w:val="24"/>
        </w:rPr>
      </w:pPr>
    </w:p>
    <w:p w14:paraId="0C73B36F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70" w14:textId="77777777" w:rsid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71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72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73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74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75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76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77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78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79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7A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7B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7C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7D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7E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7F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80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81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82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83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84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85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86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87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88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89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8A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8B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8C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8D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8E" w14:textId="77777777" w:rsidR="00C94D34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8F" w14:textId="77777777" w:rsidR="00C94D34" w:rsidRPr="004A475A" w:rsidRDefault="00C94D34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90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91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92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93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94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95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96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97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98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99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9A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9B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9C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9D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9E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9F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A0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A1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A2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A3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A4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A5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A6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A7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A8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A9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AA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AB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AC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AD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AE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AF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B0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B1" w14:textId="77777777" w:rsidR="004A475A" w:rsidRPr="004A475A" w:rsidRDefault="004A475A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p w14:paraId="0C73B3B2" w14:textId="77777777" w:rsidR="00FB484E" w:rsidRPr="004A475A" w:rsidRDefault="00FB484E" w:rsidP="00FB484E">
      <w:pPr>
        <w:tabs>
          <w:tab w:val="left" w:pos="1575"/>
          <w:tab w:val="left" w:pos="1620"/>
          <w:tab w:val="left" w:pos="1650"/>
        </w:tabs>
        <w:spacing w:after="0" w:line="240" w:lineRule="auto"/>
        <w:ind w:left="1627"/>
        <w:rPr>
          <w:rFonts w:ascii="Times New Roman" w:hAnsi="Times New Roman" w:cs="Times New Roman"/>
        </w:rPr>
      </w:pPr>
    </w:p>
    <w:sectPr w:rsidR="00FB484E" w:rsidRPr="004A475A" w:rsidSect="00FC212F">
      <w:pgSz w:w="12240" w:h="15840"/>
      <w:pgMar w:top="720" w:right="720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3B3BD" w14:textId="77777777" w:rsidR="00645E60" w:rsidRDefault="00645E60" w:rsidP="00176DC6">
      <w:pPr>
        <w:spacing w:after="0" w:line="240" w:lineRule="auto"/>
      </w:pPr>
      <w:r>
        <w:separator/>
      </w:r>
    </w:p>
  </w:endnote>
  <w:endnote w:type="continuationSeparator" w:id="0">
    <w:p w14:paraId="0C73B3BE" w14:textId="77777777" w:rsidR="00645E60" w:rsidRDefault="00645E60" w:rsidP="0017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3B3BB" w14:textId="77777777" w:rsidR="00645E60" w:rsidRDefault="00645E60" w:rsidP="00176DC6">
      <w:pPr>
        <w:spacing w:after="0" w:line="240" w:lineRule="auto"/>
      </w:pPr>
      <w:r>
        <w:separator/>
      </w:r>
    </w:p>
  </w:footnote>
  <w:footnote w:type="continuationSeparator" w:id="0">
    <w:p w14:paraId="0C73B3BC" w14:textId="77777777" w:rsidR="00645E60" w:rsidRDefault="00645E60" w:rsidP="00176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F68C3"/>
    <w:multiLevelType w:val="hybridMultilevel"/>
    <w:tmpl w:val="804EC6C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1" w15:restartNumberingAfterBreak="0">
    <w:nsid w:val="2C980A12"/>
    <w:multiLevelType w:val="hybridMultilevel"/>
    <w:tmpl w:val="213EB0BC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EAB"/>
    <w:rsid w:val="00015AC7"/>
    <w:rsid w:val="000218E8"/>
    <w:rsid w:val="00057A3C"/>
    <w:rsid w:val="000C20E4"/>
    <w:rsid w:val="000E5E1E"/>
    <w:rsid w:val="00176DC6"/>
    <w:rsid w:val="00183445"/>
    <w:rsid w:val="00184EAB"/>
    <w:rsid w:val="001D2866"/>
    <w:rsid w:val="001F0ACC"/>
    <w:rsid w:val="0026057A"/>
    <w:rsid w:val="00275B45"/>
    <w:rsid w:val="002947F5"/>
    <w:rsid w:val="002A0F08"/>
    <w:rsid w:val="002B36A6"/>
    <w:rsid w:val="0031600A"/>
    <w:rsid w:val="00330001"/>
    <w:rsid w:val="003503F8"/>
    <w:rsid w:val="00374ACC"/>
    <w:rsid w:val="003E5616"/>
    <w:rsid w:val="003F3A38"/>
    <w:rsid w:val="00433661"/>
    <w:rsid w:val="00493F1B"/>
    <w:rsid w:val="00495664"/>
    <w:rsid w:val="004A475A"/>
    <w:rsid w:val="00531247"/>
    <w:rsid w:val="005507F3"/>
    <w:rsid w:val="005D3543"/>
    <w:rsid w:val="005D4AFE"/>
    <w:rsid w:val="00634A5C"/>
    <w:rsid w:val="00645E60"/>
    <w:rsid w:val="008158C1"/>
    <w:rsid w:val="008D7070"/>
    <w:rsid w:val="008F5CA7"/>
    <w:rsid w:val="008F6173"/>
    <w:rsid w:val="008F781C"/>
    <w:rsid w:val="00944739"/>
    <w:rsid w:val="00951266"/>
    <w:rsid w:val="00970600"/>
    <w:rsid w:val="00973761"/>
    <w:rsid w:val="009F5507"/>
    <w:rsid w:val="00A603B7"/>
    <w:rsid w:val="00A67D2F"/>
    <w:rsid w:val="00AC715C"/>
    <w:rsid w:val="00AE28C8"/>
    <w:rsid w:val="00B10642"/>
    <w:rsid w:val="00B51FA9"/>
    <w:rsid w:val="00B7532D"/>
    <w:rsid w:val="00B85619"/>
    <w:rsid w:val="00BA15BB"/>
    <w:rsid w:val="00C13082"/>
    <w:rsid w:val="00C671E9"/>
    <w:rsid w:val="00C94D34"/>
    <w:rsid w:val="00CE6488"/>
    <w:rsid w:val="00D70C55"/>
    <w:rsid w:val="00D9149F"/>
    <w:rsid w:val="00DE0A13"/>
    <w:rsid w:val="00E10264"/>
    <w:rsid w:val="00E744D6"/>
    <w:rsid w:val="00E86EE1"/>
    <w:rsid w:val="00EA64B2"/>
    <w:rsid w:val="00EB1B18"/>
    <w:rsid w:val="00ED793D"/>
    <w:rsid w:val="00ED7F22"/>
    <w:rsid w:val="00F14CF2"/>
    <w:rsid w:val="00F76DBF"/>
    <w:rsid w:val="00FB08DA"/>
    <w:rsid w:val="00FB484E"/>
    <w:rsid w:val="00F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73B34E"/>
  <w15:docId w15:val="{9FA8D9D9-C8C3-4961-A3AE-677EBB38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4A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DC6"/>
  </w:style>
  <w:style w:type="paragraph" w:styleId="Footer">
    <w:name w:val="footer"/>
    <w:basedOn w:val="Normal"/>
    <w:link w:val="FooterChar"/>
    <w:uiPriority w:val="99"/>
    <w:unhideWhenUsed/>
    <w:rsid w:val="00176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2A7482D708F4DAF40EFCB8C286502" ma:contentTypeVersion="10" ma:contentTypeDescription="Create a new document." ma:contentTypeScope="" ma:versionID="e56fa8c94d41bdd6f1a10b3b17fa4fd9">
  <xsd:schema xmlns:xsd="http://www.w3.org/2001/XMLSchema" xmlns:xs="http://www.w3.org/2001/XMLSchema" xmlns:p="http://schemas.microsoft.com/office/2006/metadata/properties" xmlns:ns3="06ebf1c6-7afc-4eea-9a4d-d520948aa911" targetNamespace="http://schemas.microsoft.com/office/2006/metadata/properties" ma:root="true" ma:fieldsID="5b27c590cd5c5a0a7cefb265311b56fb" ns3:_="">
    <xsd:import namespace="06ebf1c6-7afc-4eea-9a4d-d520948aa9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bf1c6-7afc-4eea-9a4d-d520948aa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D6B9-0CFB-424F-B7E1-A0DBDEA94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bf1c6-7afc-4eea-9a4d-d520948aa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DD458-AAB2-4BFE-A016-CD6D88CA4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74CE6-1304-4544-A3F7-89657315A724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06ebf1c6-7afc-4eea-9a4d-d520948aa911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E9070D5-AA6A-45FF-A893-5BF47CE7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Carolla</dc:creator>
  <cp:lastModifiedBy>Lora DiDominic</cp:lastModifiedBy>
  <cp:revision>3</cp:revision>
  <cp:lastPrinted>2019-11-14T19:58:00Z</cp:lastPrinted>
  <dcterms:created xsi:type="dcterms:W3CDTF">2019-11-14T19:58:00Z</dcterms:created>
  <dcterms:modified xsi:type="dcterms:W3CDTF">2019-11-14T20:09:00Z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0x0101001212A7482D708F4DAF40EFCB8C286502</vt:lpwstr>
  </property>
</Properties>
</file>